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1D462" w14:textId="5ADEA6A1" w:rsidR="00C27B23" w:rsidRPr="0041405A" w:rsidRDefault="0048249A">
      <w:pPr>
        <w:pStyle w:val="Titolo"/>
        <w:pageBreakBefore/>
        <w:rPr>
          <w:rFonts w:ascii="Titillium" w:hAnsi="Titillium"/>
          <w:sz w:val="20"/>
          <w:szCs w:val="20"/>
        </w:rPr>
      </w:pPr>
      <w:r w:rsidRPr="0041405A">
        <w:rPr>
          <w:rFonts w:ascii="Titillium" w:hAnsi="Titillium"/>
          <w:sz w:val="20"/>
          <w:szCs w:val="20"/>
        </w:rPr>
        <w:t xml:space="preserve">Scheda di sintesi sulla rilevazione degli OIV o </w:t>
      </w:r>
      <w:r w:rsidR="009A5646" w:rsidRPr="0041405A">
        <w:rPr>
          <w:rFonts w:ascii="Titillium" w:hAnsi="Titillium"/>
          <w:sz w:val="20"/>
          <w:szCs w:val="20"/>
        </w:rPr>
        <w:t>organismi con funzioni analoghe</w:t>
      </w:r>
    </w:p>
    <w:p w14:paraId="4C4D8280" w14:textId="77777777" w:rsidR="00C27B23" w:rsidRPr="0041405A" w:rsidRDefault="00C27B23">
      <w:pPr>
        <w:pStyle w:val="Paragrafoelenco"/>
        <w:ind w:left="0" w:firstLine="0"/>
        <w:rPr>
          <w:rFonts w:ascii="Titillium" w:hAnsi="Titillium"/>
          <w:sz w:val="20"/>
          <w:szCs w:val="20"/>
        </w:rPr>
      </w:pPr>
    </w:p>
    <w:p w14:paraId="54944C9A" w14:textId="77777777" w:rsidR="00C27B23" w:rsidRPr="0041405A" w:rsidRDefault="0048249A">
      <w:pPr>
        <w:pStyle w:val="Paragrafoelenco"/>
        <w:spacing w:line="360" w:lineRule="auto"/>
        <w:ind w:left="0" w:firstLine="0"/>
        <w:rPr>
          <w:rFonts w:ascii="Titillium" w:hAnsi="Titillium"/>
          <w:b/>
          <w:i/>
          <w:sz w:val="20"/>
          <w:szCs w:val="20"/>
        </w:rPr>
      </w:pPr>
      <w:r w:rsidRPr="0041405A">
        <w:rPr>
          <w:rFonts w:ascii="Titillium" w:hAnsi="Titillium"/>
          <w:b/>
          <w:i/>
          <w:sz w:val="20"/>
          <w:szCs w:val="20"/>
        </w:rPr>
        <w:t>Data di svolgimento della rilevazione</w:t>
      </w:r>
    </w:p>
    <w:p w14:paraId="6C29A736" w14:textId="361CC3E6" w:rsidR="00A94502" w:rsidRDefault="00A94502" w:rsidP="00A94502">
      <w:pPr>
        <w:pStyle w:val="Paragrafoelenco"/>
        <w:spacing w:line="276" w:lineRule="auto"/>
        <w:ind w:left="0" w:firstLine="0"/>
      </w:pPr>
      <w:r>
        <w:rPr>
          <w:rFonts w:ascii="Garamond" w:hAnsi="Garamond"/>
        </w:rPr>
        <w:t>La rilevazione è stata iniziata il 31 maggio 2021 e terminata il 14 giugno 2022</w:t>
      </w:r>
    </w:p>
    <w:p w14:paraId="3620C4E6" w14:textId="77777777" w:rsidR="00A94502" w:rsidRDefault="00A94502">
      <w:pPr>
        <w:pStyle w:val="Paragrafoelenco"/>
        <w:spacing w:after="0"/>
        <w:ind w:left="0" w:firstLine="0"/>
        <w:rPr>
          <w:rFonts w:ascii="Titillium" w:hAnsi="Titillium"/>
          <w:b/>
          <w:i/>
          <w:sz w:val="20"/>
          <w:szCs w:val="20"/>
        </w:rPr>
      </w:pPr>
    </w:p>
    <w:p w14:paraId="7E82BA46" w14:textId="08942374" w:rsidR="00C27B23" w:rsidRPr="0041405A" w:rsidRDefault="0048249A">
      <w:pPr>
        <w:pStyle w:val="Paragrafoelenco"/>
        <w:spacing w:after="0"/>
        <w:ind w:left="0" w:firstLine="0"/>
        <w:rPr>
          <w:rFonts w:ascii="Titillium" w:hAnsi="Titillium"/>
          <w:b/>
          <w:i/>
          <w:sz w:val="20"/>
          <w:szCs w:val="20"/>
        </w:rPr>
      </w:pPr>
      <w:r w:rsidRPr="0041405A">
        <w:rPr>
          <w:rFonts w:ascii="Titillium" w:hAnsi="Titillium"/>
          <w:b/>
          <w:i/>
          <w:sz w:val="20"/>
          <w:szCs w:val="20"/>
        </w:rPr>
        <w:t xml:space="preserve">Estensione della rilevazione (nel </w:t>
      </w:r>
      <w:r w:rsidR="00FC7906" w:rsidRPr="0041405A">
        <w:rPr>
          <w:rFonts w:ascii="Titillium" w:hAnsi="Titillium"/>
          <w:b/>
          <w:i/>
          <w:sz w:val="20"/>
          <w:szCs w:val="20"/>
        </w:rPr>
        <w:t xml:space="preserve">solo </w:t>
      </w:r>
      <w:r w:rsidRPr="0041405A">
        <w:rPr>
          <w:rFonts w:ascii="Titillium" w:hAnsi="Titillium"/>
          <w:b/>
          <w:i/>
          <w:sz w:val="20"/>
          <w:szCs w:val="20"/>
        </w:rPr>
        <w:t>caso di ammin</w:t>
      </w:r>
      <w:r w:rsidR="007A107C" w:rsidRPr="0041405A">
        <w:rPr>
          <w:rFonts w:ascii="Titillium" w:hAnsi="Titillium"/>
          <w:b/>
          <w:i/>
          <w:sz w:val="20"/>
          <w:szCs w:val="20"/>
        </w:rPr>
        <w:t>istrazioni</w:t>
      </w:r>
      <w:r w:rsidR="00FC7906" w:rsidRPr="0041405A">
        <w:rPr>
          <w:rFonts w:ascii="Titillium" w:hAnsi="Titillium"/>
          <w:b/>
          <w:i/>
          <w:sz w:val="20"/>
          <w:szCs w:val="20"/>
        </w:rPr>
        <w:t>/enti</w:t>
      </w:r>
      <w:r w:rsidR="007A107C" w:rsidRPr="0041405A">
        <w:rPr>
          <w:rFonts w:ascii="Titillium" w:hAnsi="Titillium"/>
          <w:b/>
          <w:i/>
          <w:sz w:val="20"/>
          <w:szCs w:val="20"/>
        </w:rPr>
        <w:t xml:space="preserve"> con uffici periferici)</w:t>
      </w:r>
    </w:p>
    <w:p w14:paraId="783111BA" w14:textId="77777777" w:rsidR="00C27B23" w:rsidRPr="0041405A" w:rsidRDefault="00C27B23">
      <w:pPr>
        <w:pStyle w:val="Paragrafoelenco"/>
        <w:spacing w:after="0"/>
        <w:ind w:left="0" w:firstLine="0"/>
        <w:rPr>
          <w:rFonts w:ascii="Titillium" w:hAnsi="Titillium"/>
          <w:b/>
          <w:sz w:val="20"/>
          <w:szCs w:val="20"/>
          <w:u w:val="single"/>
        </w:rPr>
      </w:pPr>
    </w:p>
    <w:p w14:paraId="6860BE30" w14:textId="5B5138B9" w:rsidR="003112B0" w:rsidRDefault="003112B0" w:rsidP="003112B0">
      <w:pPr>
        <w:tabs>
          <w:tab w:val="left" w:pos="0"/>
        </w:tabs>
        <w:spacing w:after="0" w:line="360" w:lineRule="auto"/>
        <w:rPr>
          <w:rFonts w:ascii="Titillium" w:hAnsi="Titillium"/>
          <w:sz w:val="20"/>
          <w:szCs w:val="20"/>
        </w:rPr>
      </w:pPr>
      <w:r>
        <w:rPr>
          <w:rFonts w:ascii="Titillium" w:hAnsi="Titillium"/>
          <w:sz w:val="20"/>
          <w:szCs w:val="20"/>
        </w:rPr>
        <w:t>Non applicabile (n/a)</w:t>
      </w:r>
    </w:p>
    <w:p w14:paraId="78BD3605" w14:textId="77777777" w:rsidR="003112B0" w:rsidRPr="0041405A" w:rsidRDefault="003112B0">
      <w:pPr>
        <w:pStyle w:val="Paragrafoelenco"/>
        <w:spacing w:after="0" w:line="276" w:lineRule="auto"/>
        <w:ind w:left="720" w:firstLine="0"/>
        <w:rPr>
          <w:rFonts w:ascii="Titillium" w:hAnsi="Titillium"/>
          <w:sz w:val="20"/>
          <w:szCs w:val="20"/>
        </w:rPr>
      </w:pPr>
    </w:p>
    <w:p w14:paraId="617ADEEE" w14:textId="77777777" w:rsidR="00C27B23" w:rsidRPr="0041405A" w:rsidRDefault="0048249A">
      <w:pPr>
        <w:pStyle w:val="Paragrafoelenco"/>
        <w:spacing w:line="360" w:lineRule="auto"/>
        <w:ind w:left="0" w:firstLine="0"/>
        <w:rPr>
          <w:rFonts w:ascii="Titillium" w:hAnsi="Titillium"/>
          <w:b/>
          <w:i/>
          <w:sz w:val="20"/>
          <w:szCs w:val="20"/>
        </w:rPr>
      </w:pPr>
      <w:r w:rsidRPr="0041405A">
        <w:rPr>
          <w:rFonts w:ascii="Titillium" w:hAnsi="Titillium"/>
          <w:b/>
          <w:i/>
          <w:sz w:val="20"/>
          <w:szCs w:val="20"/>
        </w:rPr>
        <w:t xml:space="preserve">Procedure e modalità seguite per la rilevazione </w:t>
      </w:r>
    </w:p>
    <w:p w14:paraId="67B5D8B9" w14:textId="77777777" w:rsidR="00C27B23" w:rsidRPr="0041405A" w:rsidRDefault="0048249A" w:rsidP="007A107C">
      <w:pPr>
        <w:pStyle w:val="Default"/>
        <w:numPr>
          <w:ilvl w:val="0"/>
          <w:numId w:val="3"/>
        </w:numPr>
        <w:tabs>
          <w:tab w:val="left" w:pos="0"/>
        </w:tabs>
        <w:spacing w:line="360" w:lineRule="auto"/>
        <w:jc w:val="both"/>
        <w:rPr>
          <w:rFonts w:ascii="Titillium" w:hAnsi="Titillium"/>
          <w:sz w:val="20"/>
          <w:szCs w:val="20"/>
        </w:rPr>
      </w:pPr>
      <w:r w:rsidRPr="0041405A">
        <w:rPr>
          <w:rFonts w:ascii="Titillium" w:hAnsi="Titillium"/>
          <w:sz w:val="20"/>
          <w:szCs w:val="20"/>
        </w:rPr>
        <w:t>verifica dell’attività svolta dal Responsabile della</w:t>
      </w:r>
      <w:r w:rsidR="007A107C" w:rsidRPr="0041405A">
        <w:rPr>
          <w:rFonts w:ascii="Titillium" w:hAnsi="Titillium"/>
          <w:sz w:val="20"/>
          <w:szCs w:val="20"/>
        </w:rPr>
        <w:t xml:space="preserve"> preve</w:t>
      </w:r>
      <w:r w:rsidR="00713BFD" w:rsidRPr="0041405A">
        <w:rPr>
          <w:rFonts w:ascii="Titillium" w:hAnsi="Titillium"/>
          <w:sz w:val="20"/>
          <w:szCs w:val="20"/>
        </w:rPr>
        <w:t>nzione della corruzione e della</w:t>
      </w:r>
      <w:r w:rsidRPr="0041405A">
        <w:rPr>
          <w:rFonts w:ascii="Titillium" w:hAnsi="Titillium"/>
          <w:sz w:val="20"/>
          <w:szCs w:val="20"/>
        </w:rPr>
        <w:t xml:space="preserve"> trasparenza per riscontrare l’adempimento degli obblighi di pubblicazione;</w:t>
      </w:r>
    </w:p>
    <w:p w14:paraId="464816CF" w14:textId="77777777" w:rsidR="00C27B23" w:rsidRPr="0041405A" w:rsidRDefault="0048249A" w:rsidP="007A107C">
      <w:pPr>
        <w:pStyle w:val="Default"/>
        <w:numPr>
          <w:ilvl w:val="0"/>
          <w:numId w:val="3"/>
        </w:numPr>
        <w:tabs>
          <w:tab w:val="left" w:pos="0"/>
        </w:tabs>
        <w:spacing w:line="360" w:lineRule="auto"/>
        <w:jc w:val="both"/>
        <w:rPr>
          <w:rFonts w:ascii="Titillium" w:hAnsi="Titillium"/>
          <w:sz w:val="20"/>
          <w:szCs w:val="20"/>
        </w:rPr>
      </w:pPr>
      <w:r w:rsidRPr="0041405A">
        <w:rPr>
          <w:rFonts w:ascii="Titillium" w:hAnsi="Titillium"/>
          <w:sz w:val="20"/>
          <w:szCs w:val="20"/>
        </w:rPr>
        <w:t>esame della documentazione e delle banche dati relative ai dati oggetto di attestazione;</w:t>
      </w:r>
    </w:p>
    <w:p w14:paraId="569FE8BA" w14:textId="77777777" w:rsidR="00C27B23" w:rsidRPr="0041405A" w:rsidRDefault="0048249A" w:rsidP="007A107C">
      <w:pPr>
        <w:pStyle w:val="Default"/>
        <w:numPr>
          <w:ilvl w:val="0"/>
          <w:numId w:val="3"/>
        </w:numPr>
        <w:tabs>
          <w:tab w:val="left" w:pos="0"/>
        </w:tabs>
        <w:spacing w:line="360" w:lineRule="auto"/>
        <w:jc w:val="both"/>
        <w:rPr>
          <w:rFonts w:ascii="Titillium" w:hAnsi="Titillium"/>
          <w:sz w:val="20"/>
          <w:szCs w:val="20"/>
        </w:rPr>
      </w:pPr>
      <w:r w:rsidRPr="0041405A">
        <w:rPr>
          <w:rFonts w:ascii="Titillium" w:hAnsi="Titillium"/>
          <w:sz w:val="20"/>
          <w:szCs w:val="20"/>
        </w:rPr>
        <w:t>colloqui con i responsabili della trasmissione dei dati;</w:t>
      </w:r>
    </w:p>
    <w:p w14:paraId="4FB00621" w14:textId="77777777" w:rsidR="00C27B23" w:rsidRPr="0041405A" w:rsidRDefault="0048249A" w:rsidP="007A107C">
      <w:pPr>
        <w:pStyle w:val="Default"/>
        <w:numPr>
          <w:ilvl w:val="0"/>
          <w:numId w:val="3"/>
        </w:numPr>
        <w:tabs>
          <w:tab w:val="left" w:pos="0"/>
        </w:tabs>
        <w:spacing w:line="360" w:lineRule="auto"/>
        <w:jc w:val="both"/>
        <w:rPr>
          <w:rFonts w:ascii="Titillium" w:hAnsi="Titillium"/>
          <w:sz w:val="20"/>
          <w:szCs w:val="20"/>
        </w:rPr>
      </w:pPr>
      <w:r w:rsidRPr="0041405A">
        <w:rPr>
          <w:rFonts w:ascii="Titillium" w:hAnsi="Titillium"/>
          <w:sz w:val="20"/>
          <w:szCs w:val="20"/>
        </w:rPr>
        <w:t>colloqui con i responsabili della pubblicazione dei dati;</w:t>
      </w:r>
    </w:p>
    <w:p w14:paraId="2EE802AC" w14:textId="77777777" w:rsidR="00C27B23" w:rsidRPr="0041405A" w:rsidRDefault="0048249A" w:rsidP="007A107C">
      <w:pPr>
        <w:pStyle w:val="Default"/>
        <w:numPr>
          <w:ilvl w:val="0"/>
          <w:numId w:val="3"/>
        </w:numPr>
        <w:tabs>
          <w:tab w:val="left" w:pos="0"/>
        </w:tabs>
        <w:spacing w:line="360" w:lineRule="auto"/>
        <w:jc w:val="both"/>
        <w:rPr>
          <w:rFonts w:ascii="Titillium" w:hAnsi="Titillium"/>
          <w:sz w:val="20"/>
          <w:szCs w:val="20"/>
        </w:rPr>
      </w:pPr>
      <w:r w:rsidRPr="0041405A">
        <w:rPr>
          <w:rFonts w:ascii="Titillium" w:hAnsi="Titillium"/>
          <w:sz w:val="20"/>
          <w:szCs w:val="20"/>
        </w:rPr>
        <w:t xml:space="preserve">verifica </w:t>
      </w:r>
      <w:r w:rsidR="00713BFD" w:rsidRPr="0041405A">
        <w:rPr>
          <w:rFonts w:ascii="Titillium" w:hAnsi="Titillium"/>
          <w:sz w:val="20"/>
          <w:szCs w:val="20"/>
        </w:rPr>
        <w:t xml:space="preserve">diretta </w:t>
      </w:r>
      <w:r w:rsidRPr="0041405A">
        <w:rPr>
          <w:rFonts w:ascii="Titillium" w:hAnsi="Titillium"/>
          <w:sz w:val="20"/>
          <w:szCs w:val="20"/>
        </w:rPr>
        <w:t>sul sito istituzionale, anche attraverso l’utilizzo di supporti informatici</w:t>
      </w:r>
      <w:r w:rsidR="008A0378" w:rsidRPr="0041405A">
        <w:rPr>
          <w:rFonts w:ascii="Titillium" w:hAnsi="Titillium"/>
          <w:sz w:val="20"/>
          <w:szCs w:val="20"/>
        </w:rPr>
        <w:t>.</w:t>
      </w:r>
    </w:p>
    <w:p w14:paraId="15BB3C6E" w14:textId="77777777" w:rsidR="00C27B23" w:rsidRPr="0041405A" w:rsidRDefault="00C27B23">
      <w:pPr>
        <w:spacing w:line="360" w:lineRule="auto"/>
        <w:rPr>
          <w:rFonts w:ascii="Titillium" w:hAnsi="Titillium"/>
          <w:sz w:val="20"/>
          <w:szCs w:val="20"/>
          <w:u w:val="single"/>
        </w:rPr>
      </w:pPr>
    </w:p>
    <w:p w14:paraId="4B0A076D" w14:textId="77777777" w:rsidR="00C27B23" w:rsidRPr="0041405A" w:rsidRDefault="0048249A">
      <w:pPr>
        <w:spacing w:line="360" w:lineRule="auto"/>
        <w:rPr>
          <w:rFonts w:ascii="Titillium" w:hAnsi="Titillium"/>
          <w:b/>
          <w:i/>
          <w:sz w:val="20"/>
          <w:szCs w:val="20"/>
        </w:rPr>
      </w:pPr>
      <w:r w:rsidRPr="0041405A">
        <w:rPr>
          <w:rFonts w:ascii="Titillium" w:hAnsi="Titillium"/>
          <w:b/>
          <w:i/>
          <w:sz w:val="20"/>
          <w:szCs w:val="20"/>
        </w:rPr>
        <w:t>Aspetti critici riscontrati nel corso della rilevazione</w:t>
      </w:r>
    </w:p>
    <w:p w14:paraId="5E062548" w14:textId="77777777" w:rsidR="00F738E1" w:rsidRDefault="00F738E1" w:rsidP="00F738E1">
      <w:pPr>
        <w:keepNext w:val="0"/>
        <w:widowControl/>
        <w:pBdr>
          <w:top w:val="none" w:sz="0" w:space="0" w:color="auto"/>
          <w:left w:val="none" w:sz="0" w:space="0" w:color="auto"/>
          <w:bottom w:val="none" w:sz="0" w:space="0" w:color="auto"/>
          <w:right w:val="none" w:sz="0" w:space="0" w:color="auto"/>
        </w:pBdr>
        <w:autoSpaceDE w:val="0"/>
        <w:spacing w:after="0" w:line="240" w:lineRule="auto"/>
        <w:jc w:val="left"/>
        <w:rPr>
          <w:rFonts w:ascii="Garamond" w:eastAsia="Calibri" w:hAnsi="Garamond" w:cs="Tahoma"/>
          <w:color w:val="000000"/>
          <w:lang w:eastAsia="en-US"/>
        </w:rPr>
      </w:pPr>
      <w:r>
        <w:rPr>
          <w:rFonts w:ascii="Garamond" w:eastAsia="Calibri" w:hAnsi="Garamond" w:cs="Tahoma"/>
          <w:color w:val="000000"/>
          <w:lang w:eastAsia="en-US"/>
        </w:rPr>
        <w:t xml:space="preserve">La rilevazione risulta articolata ed ha richiesto impiego di tempo che in un Comune di ridotte dimensioni demografiche ha inciso sullo svolgimento della normale attività amministrativa. Si prende atto delle difficoltà operative e gestionali derivanti dal rapporto fra il personale disponibile ed i carichi di lavoro riconducibili alla piena ottemperanza alla normativa di riferimento. </w:t>
      </w:r>
    </w:p>
    <w:p w14:paraId="53DED651" w14:textId="77777777" w:rsidR="008A0378" w:rsidRPr="0041405A" w:rsidRDefault="008A0378">
      <w:pPr>
        <w:spacing w:line="360" w:lineRule="auto"/>
        <w:rPr>
          <w:rFonts w:ascii="Titillium" w:hAnsi="Titillium"/>
          <w:b/>
          <w:sz w:val="20"/>
          <w:szCs w:val="20"/>
          <w:u w:val="single"/>
        </w:rPr>
      </w:pPr>
    </w:p>
    <w:p w14:paraId="26D0C53B" w14:textId="4397D31C" w:rsidR="00C27B23" w:rsidRDefault="0048249A">
      <w:pPr>
        <w:spacing w:line="360" w:lineRule="auto"/>
        <w:rPr>
          <w:rFonts w:ascii="Titillium" w:hAnsi="Titillium"/>
          <w:b/>
          <w:i/>
          <w:sz w:val="20"/>
          <w:szCs w:val="20"/>
        </w:rPr>
      </w:pPr>
      <w:r w:rsidRPr="0041405A">
        <w:rPr>
          <w:rFonts w:ascii="Titillium" w:hAnsi="Titillium"/>
          <w:b/>
          <w:i/>
          <w:sz w:val="20"/>
          <w:szCs w:val="20"/>
        </w:rPr>
        <w:t>Eventuale documentazione da allegare</w:t>
      </w:r>
    </w:p>
    <w:p w14:paraId="330385E9" w14:textId="77777777" w:rsidR="00D92BCF" w:rsidRDefault="00D92BCF" w:rsidP="00D92BCF">
      <w:pPr>
        <w:spacing w:line="360" w:lineRule="auto"/>
        <w:rPr>
          <w:rFonts w:ascii="Garamond" w:hAnsi="Garamond"/>
        </w:rPr>
      </w:pPr>
      <w:r>
        <w:rPr>
          <w:rFonts w:ascii="Garamond" w:hAnsi="Garamond"/>
        </w:rPr>
        <w:t>Nessuna documentazione allegata</w:t>
      </w:r>
    </w:p>
    <w:p w14:paraId="328AB110" w14:textId="0DB78F21" w:rsidR="00D92BCF" w:rsidRDefault="00D92BCF">
      <w:pPr>
        <w:spacing w:line="360" w:lineRule="auto"/>
        <w:rPr>
          <w:rFonts w:ascii="Titillium" w:hAnsi="Titillium"/>
          <w:b/>
          <w:i/>
          <w:sz w:val="20"/>
          <w:szCs w:val="20"/>
        </w:rPr>
      </w:pPr>
    </w:p>
    <w:p w14:paraId="55FA9012" w14:textId="77777777" w:rsidR="00D92BCF" w:rsidRPr="0041405A" w:rsidRDefault="00D92BCF">
      <w:pPr>
        <w:spacing w:line="360" w:lineRule="auto"/>
        <w:rPr>
          <w:rFonts w:ascii="Titillium" w:hAnsi="Titillium"/>
          <w:b/>
          <w:i/>
          <w:sz w:val="20"/>
          <w:szCs w:val="20"/>
        </w:rPr>
      </w:pPr>
    </w:p>
    <w:sectPr w:rsidR="00D92BCF" w:rsidRPr="0041405A" w:rsidSect="00D92BCF">
      <w:headerReference w:type="default" r:id="rId7"/>
      <w:pgSz w:w="11906" w:h="16838"/>
      <w:pgMar w:top="397" w:right="1134" w:bottom="709" w:left="1134" w:header="709" w:footer="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506EA" w14:textId="77777777" w:rsidR="00055021" w:rsidRDefault="00055021">
      <w:pPr>
        <w:spacing w:after="0" w:line="240" w:lineRule="auto"/>
      </w:pPr>
      <w:r>
        <w:separator/>
      </w:r>
    </w:p>
  </w:endnote>
  <w:endnote w:type="continuationSeparator" w:id="0">
    <w:p w14:paraId="5234CC2D" w14:textId="77777777" w:rsidR="00055021" w:rsidRDefault="00055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tillium">
    <w:altName w:val="Calibri"/>
    <w:charset w:val="00"/>
    <w:family w:val="moder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4ECC1" w14:textId="77777777" w:rsidR="00055021" w:rsidRDefault="00055021">
      <w:pPr>
        <w:spacing w:after="0" w:line="240" w:lineRule="auto"/>
      </w:pPr>
      <w:r>
        <w:separator/>
      </w:r>
    </w:p>
  </w:footnote>
  <w:footnote w:type="continuationSeparator" w:id="0">
    <w:p w14:paraId="4D057FA1" w14:textId="77777777" w:rsidR="00055021" w:rsidRDefault="000550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1C958" w14:textId="5DED5D20" w:rsidR="0085206C" w:rsidRDefault="0085206C" w:rsidP="006E496C">
    <w:pPr>
      <w:pStyle w:val="Intestazione"/>
      <w:jc w:val="right"/>
      <w:rPr>
        <w:rFonts w:ascii="Garamond" w:hAnsi="Garamond"/>
        <w:b/>
      </w:rPr>
    </w:pPr>
  </w:p>
  <w:p w14:paraId="0A25E60E" w14:textId="77777777" w:rsidR="0085206C" w:rsidRPr="00622000" w:rsidRDefault="0085206C" w:rsidP="006E496C">
    <w:pPr>
      <w:pStyle w:val="Intestazione"/>
      <w:jc w:val="right"/>
      <w:rPr>
        <w:rFonts w:ascii="Garamond" w:hAnsi="Garamond"/>
        <w:b/>
        <w:bCs/>
      </w:rPr>
    </w:pPr>
  </w:p>
  <w:p w14:paraId="215E292C" w14:textId="77777777" w:rsidR="00B61002" w:rsidRPr="00622000" w:rsidRDefault="0085206C" w:rsidP="00B61002">
    <w:pPr>
      <w:spacing w:after="0" w:line="320" w:lineRule="exact"/>
      <w:jc w:val="center"/>
      <w:rPr>
        <w:rFonts w:ascii="Garamond" w:hAnsi="Garamond" w:cs="Times New Roman"/>
        <w:b/>
        <w:bCs/>
        <w:u w:val="single"/>
      </w:rPr>
    </w:pPr>
    <w:r w:rsidRPr="00622000">
      <w:rPr>
        <w:rFonts w:ascii="Garamond" w:hAnsi="Garamond"/>
        <w:b/>
        <w:bCs/>
      </w:rPr>
      <w:tab/>
    </w:r>
    <w:r w:rsidR="00B61002" w:rsidRPr="00622000">
      <w:rPr>
        <w:rFonts w:ascii="Garamond" w:hAnsi="Garamond" w:cs="Times New Roman"/>
        <w:b/>
        <w:bCs/>
        <w:u w:val="single"/>
      </w:rPr>
      <w:t>COMUNE DI CERETTO LOMELLINA</w:t>
    </w:r>
  </w:p>
  <w:p w14:paraId="345E4DAF" w14:textId="77777777" w:rsidR="00B61002" w:rsidRPr="00622000" w:rsidRDefault="00B61002" w:rsidP="00B61002">
    <w:pPr>
      <w:spacing w:after="0" w:line="320" w:lineRule="exact"/>
      <w:jc w:val="center"/>
      <w:rPr>
        <w:rFonts w:ascii="Garamond" w:hAnsi="Garamond" w:cs="Times New Roman"/>
        <w:b/>
        <w:bCs/>
        <w:u w:val="single"/>
      </w:rPr>
    </w:pPr>
    <w:r w:rsidRPr="00622000">
      <w:rPr>
        <w:rFonts w:ascii="Garamond" w:hAnsi="Garamond" w:cs="Times New Roman"/>
        <w:b/>
        <w:bCs/>
        <w:u w:val="single"/>
      </w:rPr>
      <w:t>PROV. DI PAVIA</w:t>
    </w:r>
  </w:p>
  <w:p w14:paraId="6AF74A37" w14:textId="75FADBAA" w:rsidR="0085206C" w:rsidRDefault="0085206C" w:rsidP="0085206C">
    <w:pPr>
      <w:pStyle w:val="Intestazione"/>
      <w:tabs>
        <w:tab w:val="left" w:pos="3878"/>
      </w:tabs>
      <w:rPr>
        <w:rFonts w:ascii="Garamond" w:hAnsi="Garamond"/>
        <w:b/>
      </w:rPr>
    </w:pPr>
    <w:r>
      <w:rPr>
        <w:rFonts w:ascii="Garamond" w:hAnsi="Garamond"/>
        <w:b/>
      </w:rPr>
      <w:tab/>
    </w:r>
  </w:p>
  <w:p w14:paraId="33C9F7BA" w14:textId="77777777" w:rsidR="00622000" w:rsidRDefault="00622000" w:rsidP="0085206C">
    <w:pPr>
      <w:pStyle w:val="Intestazione"/>
      <w:tabs>
        <w:tab w:val="left" w:pos="3878"/>
      </w:tabs>
      <w:rPr>
        <w:rFonts w:ascii="Garamond" w:hAnsi="Garamond"/>
        <w:b/>
      </w:rPr>
    </w:pPr>
  </w:p>
  <w:p w14:paraId="2F0BF53F" w14:textId="77777777" w:rsidR="00622000" w:rsidRPr="00622000" w:rsidRDefault="00622000" w:rsidP="00622000">
    <w:pPr>
      <w:pBdr>
        <w:top w:val="none" w:sz="0" w:space="0" w:color="auto"/>
        <w:left w:val="none" w:sz="0" w:space="0" w:color="auto"/>
        <w:bottom w:val="none" w:sz="0" w:space="0" w:color="auto"/>
        <w:right w:val="none" w:sz="0" w:space="0" w:color="auto"/>
      </w:pBdr>
      <w:tabs>
        <w:tab w:val="center" w:pos="4819"/>
        <w:tab w:val="right" w:pos="9638"/>
      </w:tabs>
      <w:spacing w:after="0"/>
      <w:jc w:val="right"/>
      <w:rPr>
        <w:rFonts w:ascii="Titillium" w:hAnsi="Titillium" w:cs="Times New Roman"/>
        <w:b/>
        <w:sz w:val="20"/>
        <w:szCs w:val="20"/>
      </w:rPr>
    </w:pPr>
    <w:r w:rsidRPr="00622000">
      <w:rPr>
        <w:rFonts w:ascii="Titillium" w:hAnsi="Titillium"/>
        <w:b/>
        <w:sz w:val="20"/>
        <w:szCs w:val="20"/>
      </w:rPr>
      <w:t xml:space="preserve">Allegato 3 alla </w:t>
    </w:r>
    <w:r w:rsidRPr="00622000">
      <w:rPr>
        <w:rFonts w:ascii="Titillium" w:hAnsi="Titillium" w:cs="Times New Roman"/>
        <w:b/>
        <w:sz w:val="20"/>
        <w:szCs w:val="20"/>
      </w:rPr>
      <w:t>delibera ANAC n. 201/2022</w:t>
    </w:r>
  </w:p>
  <w:p w14:paraId="78CC4ECB" w14:textId="77777777" w:rsidR="00622000" w:rsidRPr="00622000" w:rsidRDefault="00622000" w:rsidP="00622000">
    <w:pPr>
      <w:pBdr>
        <w:top w:val="none" w:sz="0" w:space="0" w:color="auto"/>
        <w:left w:val="none" w:sz="0" w:space="0" w:color="auto"/>
        <w:bottom w:val="none" w:sz="0" w:space="0" w:color="auto"/>
        <w:right w:val="none" w:sz="0" w:space="0" w:color="auto"/>
      </w:pBdr>
      <w:tabs>
        <w:tab w:val="center" w:pos="4819"/>
        <w:tab w:val="right" w:pos="9638"/>
      </w:tabs>
      <w:spacing w:after="0"/>
      <w:jc w:val="right"/>
      <w:rPr>
        <w:rFonts w:ascii="Garamond" w:hAnsi="Garamond" w:cs="Times New Roman"/>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B02D7"/>
    <w:multiLevelType w:val="multilevel"/>
    <w:tmpl w:val="562438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1" w15:restartNumberingAfterBreak="0">
    <w:nsid w:val="3E981BA1"/>
    <w:multiLevelType w:val="multilevel"/>
    <w:tmpl w:val="42B6B57E"/>
    <w:lvl w:ilvl="0">
      <w:start w:val="1"/>
      <w:numFmt w:val="none"/>
      <w:pStyle w:val="Titolo"/>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54743015"/>
    <w:multiLevelType w:val="multilevel"/>
    <w:tmpl w:val="9568540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7B274FF9"/>
    <w:multiLevelType w:val="hybridMultilevel"/>
    <w:tmpl w:val="4CD022FC"/>
    <w:lvl w:ilvl="0" w:tplc="77CA1D2A">
      <w:start w:val="3"/>
      <w:numFmt w:val="bullet"/>
      <w:lvlText w:val="-"/>
      <w:lvlJc w:val="left"/>
      <w:pPr>
        <w:ind w:left="720" w:hanging="360"/>
      </w:pPr>
      <w:rPr>
        <w:rFonts w:ascii="Garamond" w:eastAsia="Times New Roman" w:hAnsi="Garamond" w:cs="Cambri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7515268">
    <w:abstractNumId w:val="1"/>
  </w:num>
  <w:num w:numId="2" w16cid:durableId="720056018">
    <w:abstractNumId w:val="0"/>
  </w:num>
  <w:num w:numId="3" w16cid:durableId="1324508557">
    <w:abstractNumId w:val="2"/>
  </w:num>
  <w:num w:numId="4" w16cid:durableId="14450747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B23"/>
    <w:rsid w:val="00040F20"/>
    <w:rsid w:val="00055021"/>
    <w:rsid w:val="000F2C0E"/>
    <w:rsid w:val="0016468A"/>
    <w:rsid w:val="0021708F"/>
    <w:rsid w:val="0024134D"/>
    <w:rsid w:val="002415C3"/>
    <w:rsid w:val="00257242"/>
    <w:rsid w:val="002C572E"/>
    <w:rsid w:val="003112B0"/>
    <w:rsid w:val="003E1CF5"/>
    <w:rsid w:val="0041405A"/>
    <w:rsid w:val="00416AD0"/>
    <w:rsid w:val="0048249A"/>
    <w:rsid w:val="004833D5"/>
    <w:rsid w:val="004F18CD"/>
    <w:rsid w:val="00506EFE"/>
    <w:rsid w:val="005D0FC2"/>
    <w:rsid w:val="0060106A"/>
    <w:rsid w:val="00622000"/>
    <w:rsid w:val="006E496C"/>
    <w:rsid w:val="007052EA"/>
    <w:rsid w:val="00713BFD"/>
    <w:rsid w:val="007A107C"/>
    <w:rsid w:val="007D7C3E"/>
    <w:rsid w:val="00837860"/>
    <w:rsid w:val="0085206C"/>
    <w:rsid w:val="00861FE1"/>
    <w:rsid w:val="008A0378"/>
    <w:rsid w:val="00955140"/>
    <w:rsid w:val="009A5646"/>
    <w:rsid w:val="009C05D1"/>
    <w:rsid w:val="009C6FAC"/>
    <w:rsid w:val="00A52DF7"/>
    <w:rsid w:val="00A94502"/>
    <w:rsid w:val="00AF790D"/>
    <w:rsid w:val="00B61002"/>
    <w:rsid w:val="00BC6B94"/>
    <w:rsid w:val="00C27B23"/>
    <w:rsid w:val="00C32BE7"/>
    <w:rsid w:val="00D27496"/>
    <w:rsid w:val="00D92BCF"/>
    <w:rsid w:val="00E611B5"/>
    <w:rsid w:val="00EF63A6"/>
    <w:rsid w:val="00F738E1"/>
    <w:rsid w:val="00FC79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F8B60"/>
  <w15:docId w15:val="{56CB1834-868F-432B-9D79-8EB178F1D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pPr>
      <w:keepNext/>
      <w:widowControl w:val="0"/>
      <w:pBdr>
        <w:top w:val="nil"/>
        <w:left w:val="nil"/>
        <w:bottom w:val="nil"/>
        <w:right w:val="nil"/>
      </w:pBdr>
      <w:suppressAutoHyphens/>
      <w:spacing w:after="120" w:line="100" w:lineRule="atLeast"/>
      <w:jc w:val="both"/>
    </w:pPr>
    <w:rPr>
      <w:rFonts w:ascii="Times New Roman" w:eastAsia="Times New Roman" w:hAnsi="Times New Roman" w:cs="Cambria"/>
      <w:sz w:val="24"/>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basedOn w:val="Carpredefinitoparagrafo"/>
    <w:rPr>
      <w:position w:val="22"/>
      <w:sz w:val="14"/>
    </w:rPr>
  </w:style>
  <w:style w:type="character" w:customStyle="1" w:styleId="TestonotaapidipaginaCarattere">
    <w:name w:val="Testo nota a piè di pagina Carattere"/>
    <w:basedOn w:val="Carpredefinitoparagrafo"/>
    <w:rPr>
      <w:rFonts w:ascii="Times New Roman" w:eastAsia="Times New Roman" w:hAnsi="Times New Roman" w:cs="Cambria"/>
      <w:sz w:val="20"/>
      <w:szCs w:val="20"/>
      <w:lang w:eastAsia="ar-SA"/>
    </w:rPr>
  </w:style>
  <w:style w:type="character" w:customStyle="1" w:styleId="TestonotaapidipaginaCarattere1">
    <w:name w:val="Testo nota a piè di pagina Carattere1"/>
    <w:basedOn w:val="Carpredefinitoparagrafo"/>
    <w:rPr>
      <w:rFonts w:ascii="Times New Roman" w:eastAsia="Times New Roman" w:hAnsi="Times New Roman" w:cs="Cambria"/>
      <w:sz w:val="24"/>
      <w:szCs w:val="24"/>
      <w:lang w:eastAsia="ar-SA"/>
    </w:rPr>
  </w:style>
  <w:style w:type="character" w:customStyle="1" w:styleId="TitoloCarattere">
    <w:name w:val="Titolo Carattere"/>
    <w:basedOn w:val="Carpredefinitoparagrafo"/>
    <w:rPr>
      <w:rFonts w:ascii="Times New Roman" w:eastAsia="Times New Roman" w:hAnsi="Times New Roman" w:cs="Times New Roman"/>
      <w:b/>
      <w:bCs/>
      <w:i/>
      <w:sz w:val="36"/>
      <w:szCs w:val="32"/>
      <w:lang w:eastAsia="ar-SA"/>
    </w:rPr>
  </w:style>
  <w:style w:type="character" w:customStyle="1" w:styleId="IntestazioneCarattere">
    <w:name w:val="Intestazione Carattere"/>
    <w:basedOn w:val="Carpredefinitoparagrafo"/>
    <w:rPr>
      <w:rFonts w:ascii="Times New Roman" w:eastAsia="Times New Roman" w:hAnsi="Times New Roman" w:cs="Cambria"/>
      <w:sz w:val="24"/>
      <w:szCs w:val="24"/>
      <w:lang w:eastAsia="ar-SA"/>
    </w:rPr>
  </w:style>
  <w:style w:type="character" w:customStyle="1" w:styleId="PidipaginaCarattere">
    <w:name w:val="Piè di pagina Carattere"/>
    <w:basedOn w:val="Carpredefinitoparagrafo"/>
    <w:rPr>
      <w:rFonts w:ascii="Times New Roman" w:eastAsia="Times New Roman" w:hAnsi="Times New Roman" w:cs="Cambria"/>
      <w:sz w:val="24"/>
      <w:szCs w:val="24"/>
      <w:lang w:eastAsia="ar-SA"/>
    </w:rPr>
  </w:style>
  <w:style w:type="character" w:styleId="Rimandocommento">
    <w:name w:val="annotation reference"/>
    <w:basedOn w:val="Carpredefinitoparagrafo"/>
    <w:rPr>
      <w:sz w:val="16"/>
      <w:szCs w:val="16"/>
    </w:rPr>
  </w:style>
  <w:style w:type="character" w:customStyle="1" w:styleId="TestocommentoCarattere">
    <w:name w:val="Testo commento Carattere"/>
    <w:basedOn w:val="Carpredefinitoparagrafo"/>
    <w:rPr>
      <w:rFonts w:ascii="Times New Roman" w:eastAsia="Times New Roman" w:hAnsi="Times New Roman" w:cs="Cambria"/>
      <w:sz w:val="20"/>
      <w:szCs w:val="20"/>
      <w:lang w:eastAsia="ar-SA"/>
    </w:rPr>
  </w:style>
  <w:style w:type="character" w:customStyle="1" w:styleId="SoggettocommentoCarattere">
    <w:name w:val="Soggetto commento Carattere"/>
    <w:basedOn w:val="TestocommentoCarattere"/>
    <w:rPr>
      <w:rFonts w:ascii="Times New Roman" w:eastAsia="Times New Roman" w:hAnsi="Times New Roman" w:cs="Cambria"/>
      <w:b/>
      <w:bCs/>
      <w:sz w:val="20"/>
      <w:szCs w:val="20"/>
      <w:lang w:eastAsia="ar-SA"/>
    </w:rPr>
  </w:style>
  <w:style w:type="character" w:customStyle="1" w:styleId="TestofumettoCarattere">
    <w:name w:val="Testo fumetto Carattere"/>
    <w:basedOn w:val="Carpredefinitoparagrafo"/>
    <w:rPr>
      <w:rFonts w:ascii="Tahoma" w:eastAsia="Times New Roman" w:hAnsi="Tahoma" w:cs="Tahoma"/>
      <w:sz w:val="16"/>
      <w:szCs w:val="16"/>
      <w:lang w:eastAsia="ar-SA"/>
    </w:rPr>
  </w:style>
  <w:style w:type="character" w:customStyle="1" w:styleId="WWCharLFO13LVL1">
    <w:name w:val="WW_CharLFO13LVL1"/>
    <w:rPr>
      <w:rFonts w:ascii="Times New Roman" w:eastAsia="Times New Roman" w:hAnsi="Times New Roman" w:cs="Times New Roman"/>
    </w:rPr>
  </w:style>
  <w:style w:type="character" w:customStyle="1" w:styleId="WWCharLFO13LVL2">
    <w:name w:val="WW_CharLFO13LVL2"/>
    <w:rPr>
      <w:rFonts w:ascii="Courier New" w:hAnsi="Courier New" w:cs="Courier New"/>
    </w:rPr>
  </w:style>
  <w:style w:type="character" w:customStyle="1" w:styleId="WWCharLFO13LVL3">
    <w:name w:val="WW_CharLFO13LVL3"/>
    <w:rPr>
      <w:rFonts w:ascii="Wingdings" w:hAnsi="Wingdings"/>
    </w:rPr>
  </w:style>
  <w:style w:type="character" w:customStyle="1" w:styleId="WWCharLFO13LVL4">
    <w:name w:val="WW_CharLFO13LVL4"/>
    <w:rPr>
      <w:rFonts w:ascii="Symbol" w:hAnsi="Symbol"/>
    </w:rPr>
  </w:style>
  <w:style w:type="character" w:customStyle="1" w:styleId="WWCharLFO13LVL5">
    <w:name w:val="WW_CharLFO13LVL5"/>
    <w:rPr>
      <w:rFonts w:ascii="Courier New" w:hAnsi="Courier New" w:cs="Courier New"/>
    </w:rPr>
  </w:style>
  <w:style w:type="character" w:customStyle="1" w:styleId="WWCharLFO13LVL6">
    <w:name w:val="WW_CharLFO13LVL6"/>
    <w:rPr>
      <w:rFonts w:ascii="Wingdings" w:hAnsi="Wingdings"/>
    </w:rPr>
  </w:style>
  <w:style w:type="character" w:customStyle="1" w:styleId="WWCharLFO13LVL7">
    <w:name w:val="WW_CharLFO13LVL7"/>
    <w:rPr>
      <w:rFonts w:ascii="Symbol" w:hAnsi="Symbol"/>
    </w:rPr>
  </w:style>
  <w:style w:type="character" w:customStyle="1" w:styleId="WWCharLFO13LVL8">
    <w:name w:val="WW_CharLFO13LVL8"/>
    <w:rPr>
      <w:rFonts w:ascii="Courier New" w:hAnsi="Courier New" w:cs="Courier New"/>
    </w:rPr>
  </w:style>
  <w:style w:type="character" w:customStyle="1" w:styleId="WWCharLFO13LVL9">
    <w:name w:val="WW_CharLFO13LVL9"/>
    <w:rPr>
      <w:rFonts w:ascii="Wingdings" w:hAnsi="Wingdings"/>
    </w:rPr>
  </w:style>
  <w:style w:type="character" w:customStyle="1" w:styleId="WWCharLFO15LVL1">
    <w:name w:val="WW_CharLFO15LVL1"/>
    <w:rPr>
      <w:rFonts w:ascii="Times New Roman" w:eastAsia="Calibri" w:hAnsi="Times New Roman" w:cs="Times New Roman"/>
      <w:sz w:val="20"/>
    </w:rPr>
  </w:style>
  <w:style w:type="character" w:customStyle="1" w:styleId="WWCharLFO15LVL2">
    <w:name w:val="WW_CharLFO15LVL2"/>
    <w:rPr>
      <w:rFonts w:ascii="Courier New" w:hAnsi="Courier New" w:cs="Courier New"/>
    </w:rPr>
  </w:style>
  <w:style w:type="character" w:customStyle="1" w:styleId="WWCharLFO15LVL3">
    <w:name w:val="WW_CharLFO15LVL3"/>
    <w:rPr>
      <w:rFonts w:ascii="Wingdings" w:hAnsi="Wingdings"/>
    </w:rPr>
  </w:style>
  <w:style w:type="character" w:customStyle="1" w:styleId="WWCharLFO15LVL4">
    <w:name w:val="WW_CharLFO15LVL4"/>
    <w:rPr>
      <w:rFonts w:ascii="Symbol" w:hAnsi="Symbol"/>
    </w:rPr>
  </w:style>
  <w:style w:type="character" w:customStyle="1" w:styleId="WWCharLFO15LVL5">
    <w:name w:val="WW_CharLFO15LVL5"/>
    <w:rPr>
      <w:rFonts w:ascii="Courier New" w:hAnsi="Courier New" w:cs="Courier New"/>
    </w:rPr>
  </w:style>
  <w:style w:type="character" w:customStyle="1" w:styleId="WWCharLFO15LVL6">
    <w:name w:val="WW_CharLFO15LVL6"/>
    <w:rPr>
      <w:rFonts w:ascii="Wingdings" w:hAnsi="Wingdings"/>
    </w:rPr>
  </w:style>
  <w:style w:type="character" w:customStyle="1" w:styleId="WWCharLFO15LVL7">
    <w:name w:val="WW_CharLFO15LVL7"/>
    <w:rPr>
      <w:rFonts w:ascii="Symbol" w:hAnsi="Symbol"/>
    </w:rPr>
  </w:style>
  <w:style w:type="character" w:customStyle="1" w:styleId="WWCharLFO15LVL8">
    <w:name w:val="WW_CharLFO15LVL8"/>
    <w:rPr>
      <w:rFonts w:ascii="Courier New" w:hAnsi="Courier New" w:cs="Courier New"/>
    </w:rPr>
  </w:style>
  <w:style w:type="character" w:customStyle="1" w:styleId="WWCharLFO15LVL9">
    <w:name w:val="WW_CharLFO15LVL9"/>
    <w:rPr>
      <w:rFonts w:ascii="Wingdings" w:hAnsi="Wingdings"/>
    </w:rPr>
  </w:style>
  <w:style w:type="character" w:customStyle="1" w:styleId="Caratteredellanota">
    <w:name w:val="Carattere della nota"/>
  </w:style>
  <w:style w:type="paragraph" w:styleId="Testonotaapidipagina">
    <w:name w:val="footnote text"/>
    <w:basedOn w:val="Normale"/>
  </w:style>
  <w:style w:type="paragraph" w:styleId="Paragrafoelenco">
    <w:name w:val="List Paragraph"/>
    <w:basedOn w:val="Normale"/>
    <w:pPr>
      <w:ind w:left="357" w:hanging="357"/>
    </w:pPr>
  </w:style>
  <w:style w:type="paragraph" w:styleId="Titolo">
    <w:name w:val="Title"/>
    <w:basedOn w:val="Normale"/>
    <w:next w:val="Normale"/>
    <w:autoRedefine/>
    <w:pPr>
      <w:numPr>
        <w:numId w:val="1"/>
      </w:numPr>
      <w:spacing w:before="240" w:after="240"/>
      <w:jc w:val="center"/>
      <w:outlineLvl w:val="0"/>
    </w:pPr>
    <w:rPr>
      <w:rFonts w:cs="Times New Roman"/>
      <w:b/>
      <w:bCs/>
      <w:i/>
      <w:sz w:val="36"/>
      <w:szCs w:val="32"/>
    </w:rPr>
  </w:style>
  <w:style w:type="paragraph" w:customStyle="1" w:styleId="Corpodeltesto">
    <w:name w:val="Corpo del testo"/>
    <w:basedOn w:val="Normale"/>
  </w:style>
  <w:style w:type="paragraph" w:styleId="Intestazione">
    <w:name w:val="header"/>
    <w:basedOn w:val="Normale"/>
    <w:pPr>
      <w:tabs>
        <w:tab w:val="center" w:pos="4819"/>
        <w:tab w:val="right" w:pos="9638"/>
      </w:tabs>
      <w:spacing w:after="0"/>
    </w:pPr>
  </w:style>
  <w:style w:type="paragraph" w:styleId="Pidipagina">
    <w:name w:val="footer"/>
    <w:basedOn w:val="Normale"/>
    <w:pPr>
      <w:tabs>
        <w:tab w:val="center" w:pos="4819"/>
        <w:tab w:val="right" w:pos="9638"/>
      </w:tabs>
      <w:spacing w:after="0"/>
    </w:pPr>
  </w:style>
  <w:style w:type="paragraph" w:customStyle="1" w:styleId="Default">
    <w:name w:val="Default"/>
    <w:pPr>
      <w:keepNext/>
      <w:pBdr>
        <w:top w:val="nil"/>
        <w:left w:val="nil"/>
        <w:bottom w:val="nil"/>
        <w:right w:val="nil"/>
      </w:pBdr>
      <w:suppressAutoHyphens/>
      <w:autoSpaceDE w:val="0"/>
      <w:spacing w:after="0" w:line="100" w:lineRule="atLeast"/>
    </w:pPr>
    <w:rPr>
      <w:rFonts w:ascii="Times New Roman" w:eastAsia="Calibri" w:hAnsi="Times New Roman" w:cs="Times New Roman"/>
      <w:color w:val="000000"/>
      <w:sz w:val="24"/>
      <w:szCs w:val="24"/>
      <w:lang w:eastAsia="en-US"/>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pPr>
      <w:spacing w:after="0"/>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623147">
      <w:bodyDiv w:val="1"/>
      <w:marLeft w:val="0"/>
      <w:marRight w:val="0"/>
      <w:marTop w:val="0"/>
      <w:marBottom w:val="0"/>
      <w:divBdr>
        <w:top w:val="none" w:sz="0" w:space="0" w:color="auto"/>
        <w:left w:val="none" w:sz="0" w:space="0" w:color="auto"/>
        <w:bottom w:val="none" w:sz="0" w:space="0" w:color="auto"/>
        <w:right w:val="none" w:sz="0" w:space="0" w:color="auto"/>
      </w:divBdr>
    </w:div>
    <w:div w:id="904873317">
      <w:bodyDiv w:val="1"/>
      <w:marLeft w:val="0"/>
      <w:marRight w:val="0"/>
      <w:marTop w:val="0"/>
      <w:marBottom w:val="0"/>
      <w:divBdr>
        <w:top w:val="none" w:sz="0" w:space="0" w:color="auto"/>
        <w:left w:val="none" w:sz="0" w:space="0" w:color="auto"/>
        <w:bottom w:val="none" w:sz="0" w:space="0" w:color="auto"/>
        <w:right w:val="none" w:sz="0" w:space="0" w:color="auto"/>
      </w:divBdr>
    </w:div>
    <w:div w:id="11954661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200</Words>
  <Characters>1142</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i.siciliani</dc:creator>
  <cp:lastModifiedBy>Utente</cp:lastModifiedBy>
  <cp:revision>13</cp:revision>
  <cp:lastPrinted>2022-06-07T11:10:00Z</cp:lastPrinted>
  <dcterms:created xsi:type="dcterms:W3CDTF">2022-06-07T10:59:00Z</dcterms:created>
  <dcterms:modified xsi:type="dcterms:W3CDTF">2022-06-07T11:10:00Z</dcterms:modified>
</cp:coreProperties>
</file>